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A0C98" w14:textId="77777777" w:rsidR="00CC71F5" w:rsidRDefault="00C814C8" w:rsidP="00CC71F5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1B6A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</w:t>
      </w:r>
    </w:p>
    <w:p w14:paraId="3DE2F1BF" w14:textId="02854006" w:rsidR="0000496B" w:rsidRDefault="00C814C8" w:rsidP="00CC71F5">
      <w:pPr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C71F5">
        <w:rPr>
          <w:rFonts w:ascii="Times New Roman" w:hAnsi="Times New Roman" w:cs="Times New Roman"/>
          <w:sz w:val="24"/>
          <w:szCs w:val="24"/>
        </w:rPr>
        <w:t>изменений</w:t>
      </w:r>
      <w:r w:rsidR="007479FA" w:rsidRPr="00CC71F5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Toc217275202"/>
      <w:bookmarkStart w:id="1" w:name="_Toc217275308"/>
      <w:r w:rsidR="007479FA" w:rsidRPr="00CC71F5">
        <w:rPr>
          <w:rFonts w:ascii="Times New Roman" w:hAnsi="Times New Roman" w:cs="Times New Roman"/>
          <w:sz w:val="24"/>
          <w:szCs w:val="24"/>
        </w:rPr>
        <w:t xml:space="preserve">внесенных в </w:t>
      </w:r>
      <w:bookmarkEnd w:id="0"/>
      <w:bookmarkEnd w:id="1"/>
      <w:r w:rsidR="00CC71F5" w:rsidRPr="00CC71F5">
        <w:rPr>
          <w:rFonts w:ascii="Times New Roman" w:eastAsia="Times New Roman" w:hAnsi="Times New Roman" w:cs="Times New Roman"/>
          <w:lang w:eastAsia="ru-RU"/>
        </w:rPr>
        <w:t>Условия осуществления депозитарной деятельности (клиентский регламент) Общества с ограниченной ответственностью «Специализированный Депозитарий «Депо-Плаза», введенны</w:t>
      </w:r>
      <w:r w:rsidR="00CC71F5">
        <w:rPr>
          <w:rFonts w:ascii="Times New Roman" w:eastAsia="Times New Roman" w:hAnsi="Times New Roman" w:cs="Times New Roman"/>
          <w:lang w:eastAsia="ru-RU"/>
        </w:rPr>
        <w:t>х</w:t>
      </w:r>
      <w:r w:rsidR="00CC71F5" w:rsidRPr="00CC71F5">
        <w:rPr>
          <w:rFonts w:ascii="Times New Roman" w:eastAsia="Times New Roman" w:hAnsi="Times New Roman" w:cs="Times New Roman"/>
          <w:lang w:eastAsia="ru-RU"/>
        </w:rPr>
        <w:t xml:space="preserve"> в действие Приказом Генерального директора ООО «СД «Депо-Плаза» </w:t>
      </w:r>
    </w:p>
    <w:p w14:paraId="62E0F224" w14:textId="4F48FB71" w:rsidR="00CC71F5" w:rsidRPr="00CC71F5" w:rsidRDefault="00CC71F5" w:rsidP="00CC71F5">
      <w:pPr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1F5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00496B">
        <w:rPr>
          <w:rFonts w:ascii="Times New Roman" w:eastAsia="Times New Roman" w:hAnsi="Times New Roman" w:cs="Times New Roman"/>
          <w:lang w:eastAsia="ru-RU"/>
        </w:rPr>
        <w:t>30</w:t>
      </w:r>
      <w:r w:rsidRPr="00CC71F5">
        <w:rPr>
          <w:rFonts w:ascii="Times New Roman" w:eastAsia="Times New Roman" w:hAnsi="Times New Roman" w:cs="Times New Roman"/>
          <w:lang w:eastAsia="ru-RU"/>
        </w:rPr>
        <w:t>/2</w:t>
      </w:r>
      <w:r w:rsidR="0000496B">
        <w:rPr>
          <w:rFonts w:ascii="Times New Roman" w:eastAsia="Times New Roman" w:hAnsi="Times New Roman" w:cs="Times New Roman"/>
          <w:lang w:eastAsia="ru-RU"/>
        </w:rPr>
        <w:t>6</w:t>
      </w:r>
      <w:r w:rsidRPr="00CC71F5">
        <w:rPr>
          <w:rFonts w:ascii="Times New Roman" w:eastAsia="Times New Roman" w:hAnsi="Times New Roman" w:cs="Times New Roman"/>
          <w:lang w:eastAsia="ru-RU"/>
        </w:rPr>
        <w:t xml:space="preserve"> от </w:t>
      </w:r>
      <w:r w:rsidR="0000496B">
        <w:rPr>
          <w:rFonts w:ascii="Times New Roman" w:eastAsia="Times New Roman" w:hAnsi="Times New Roman" w:cs="Times New Roman"/>
          <w:lang w:eastAsia="ru-RU"/>
        </w:rPr>
        <w:t>13</w:t>
      </w:r>
      <w:r w:rsidRPr="00CC71F5">
        <w:rPr>
          <w:rFonts w:ascii="Times New Roman" w:eastAsia="Times New Roman" w:hAnsi="Times New Roman" w:cs="Times New Roman"/>
          <w:lang w:eastAsia="ru-RU"/>
        </w:rPr>
        <w:t>.0</w:t>
      </w:r>
      <w:r w:rsidR="0000496B">
        <w:rPr>
          <w:rFonts w:ascii="Times New Roman" w:eastAsia="Times New Roman" w:hAnsi="Times New Roman" w:cs="Times New Roman"/>
          <w:lang w:eastAsia="ru-RU"/>
        </w:rPr>
        <w:t>8</w:t>
      </w:r>
      <w:r w:rsidRPr="00CC71F5">
        <w:rPr>
          <w:rFonts w:ascii="Times New Roman" w:eastAsia="Times New Roman" w:hAnsi="Times New Roman" w:cs="Times New Roman"/>
          <w:lang w:eastAsia="ru-RU"/>
        </w:rPr>
        <w:t>.202</w:t>
      </w:r>
      <w:r w:rsidR="0000496B">
        <w:rPr>
          <w:rFonts w:ascii="Times New Roman" w:eastAsia="Times New Roman" w:hAnsi="Times New Roman" w:cs="Times New Roman"/>
          <w:lang w:eastAsia="ru-RU"/>
        </w:rPr>
        <w:t>6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C71F5">
        <w:rPr>
          <w:rFonts w:ascii="Times New Roman" w:eastAsia="Times New Roman" w:hAnsi="Times New Roman" w:cs="Times New Roman"/>
          <w:lang w:eastAsia="ru-RU"/>
        </w:rPr>
        <w:t xml:space="preserve"> с </w:t>
      </w:r>
      <w:r w:rsidR="0000496B">
        <w:rPr>
          <w:rFonts w:ascii="Times New Roman" w:eastAsia="Times New Roman" w:hAnsi="Times New Roman" w:cs="Times New Roman"/>
          <w:lang w:eastAsia="ru-RU"/>
        </w:rPr>
        <w:t>01</w:t>
      </w:r>
      <w:r w:rsidRPr="00CC71F5">
        <w:rPr>
          <w:rFonts w:ascii="Times New Roman" w:eastAsia="Times New Roman" w:hAnsi="Times New Roman" w:cs="Times New Roman"/>
          <w:lang w:eastAsia="ru-RU"/>
        </w:rPr>
        <w:t xml:space="preserve"> </w:t>
      </w:r>
      <w:r w:rsidR="0000496B">
        <w:rPr>
          <w:rFonts w:ascii="Times New Roman" w:eastAsia="Times New Roman" w:hAnsi="Times New Roman" w:cs="Times New Roman"/>
          <w:lang w:eastAsia="ru-RU"/>
        </w:rPr>
        <w:t xml:space="preserve">сентября </w:t>
      </w:r>
      <w:r w:rsidRPr="00CC71F5">
        <w:rPr>
          <w:rFonts w:ascii="Times New Roman" w:eastAsia="Times New Roman" w:hAnsi="Times New Roman" w:cs="Times New Roman"/>
          <w:lang w:eastAsia="ru-RU"/>
        </w:rPr>
        <w:t>202</w:t>
      </w:r>
      <w:r w:rsidR="0000496B">
        <w:rPr>
          <w:rFonts w:ascii="Times New Roman" w:eastAsia="Times New Roman" w:hAnsi="Times New Roman" w:cs="Times New Roman"/>
          <w:lang w:eastAsia="ru-RU"/>
        </w:rPr>
        <w:t>6</w:t>
      </w:r>
      <w:r w:rsidRPr="00CC71F5">
        <w:rPr>
          <w:rFonts w:ascii="Times New Roman" w:eastAsia="Times New Roman" w:hAnsi="Times New Roman" w:cs="Times New Roman"/>
          <w:lang w:eastAsia="ru-RU"/>
        </w:rPr>
        <w:t xml:space="preserve"> года.</w:t>
      </w:r>
    </w:p>
    <w:p w14:paraId="011450C6" w14:textId="6AB62BFD" w:rsidR="00C814C8" w:rsidRPr="007479FA" w:rsidRDefault="00C814C8" w:rsidP="00CC71F5">
      <w:pPr>
        <w:spacing w:after="0" w:line="240" w:lineRule="auto"/>
        <w:jc w:val="center"/>
        <w:rPr>
          <w:sz w:val="20"/>
          <w:szCs w:val="20"/>
        </w:rPr>
      </w:pPr>
    </w:p>
    <w:p w14:paraId="4D472750" w14:textId="77777777" w:rsidR="00C814C8" w:rsidRDefault="00C814C8" w:rsidP="00C814C8">
      <w:pPr>
        <w:spacing w:after="120"/>
        <w:ind w:firstLine="708"/>
        <w:contextualSpacing/>
        <w:jc w:val="both"/>
      </w:pPr>
    </w:p>
    <w:tbl>
      <w:tblPr>
        <w:tblStyle w:val="ac"/>
        <w:tblW w:w="10627" w:type="dxa"/>
        <w:tblLook w:val="04A0" w:firstRow="1" w:lastRow="0" w:firstColumn="1" w:lastColumn="0" w:noHBand="0" w:noVBand="1"/>
      </w:tblPr>
      <w:tblGrid>
        <w:gridCol w:w="1423"/>
        <w:gridCol w:w="9204"/>
      </w:tblGrid>
      <w:tr w:rsidR="00284523" w14:paraId="6A8455FF" w14:textId="77777777" w:rsidTr="008C2EF4">
        <w:tc>
          <w:tcPr>
            <w:tcW w:w="1423" w:type="dxa"/>
          </w:tcPr>
          <w:p w14:paraId="7A06D2CA" w14:textId="044D9FE6" w:rsidR="00284523" w:rsidRDefault="00284523" w:rsidP="00C814C8">
            <w:pPr>
              <w:spacing w:after="120"/>
              <w:contextualSpacing/>
              <w:jc w:val="both"/>
            </w:pPr>
            <w:r>
              <w:t xml:space="preserve">№ </w:t>
            </w:r>
            <w:r w:rsidR="008140DA">
              <w:t>пункта</w:t>
            </w:r>
          </w:p>
        </w:tc>
        <w:tc>
          <w:tcPr>
            <w:tcW w:w="9204" w:type="dxa"/>
          </w:tcPr>
          <w:p w14:paraId="72D18265" w14:textId="21ACC809" w:rsidR="00284523" w:rsidRDefault="00284523" w:rsidP="00284523">
            <w:pPr>
              <w:spacing w:after="120"/>
              <w:contextualSpacing/>
              <w:jc w:val="center"/>
            </w:pPr>
            <w:r>
              <w:t>Внесенные изменения</w:t>
            </w:r>
          </w:p>
        </w:tc>
      </w:tr>
      <w:tr w:rsidR="00284523" w14:paraId="5EEE8B75" w14:textId="77777777" w:rsidTr="008C2EF4">
        <w:tc>
          <w:tcPr>
            <w:tcW w:w="1423" w:type="dxa"/>
          </w:tcPr>
          <w:p w14:paraId="71E41AD5" w14:textId="18C29B89" w:rsidR="00284523" w:rsidRDefault="00CC71F5" w:rsidP="00C814C8">
            <w:pPr>
              <w:spacing w:after="120"/>
              <w:contextualSpacing/>
              <w:jc w:val="both"/>
            </w:pPr>
            <w:r>
              <w:t>1.5.</w:t>
            </w:r>
          </w:p>
        </w:tc>
        <w:tc>
          <w:tcPr>
            <w:tcW w:w="9204" w:type="dxa"/>
          </w:tcPr>
          <w:p w14:paraId="7391AF76" w14:textId="2C0DF3BE" w:rsidR="006C1EAF" w:rsidRDefault="00CC71F5" w:rsidP="00C814C8">
            <w:pPr>
              <w:spacing w:after="120"/>
              <w:contextualSpacing/>
              <w:jc w:val="both"/>
            </w:pPr>
            <w:r>
              <w:t>Добавлено:</w:t>
            </w:r>
          </w:p>
          <w:p w14:paraId="53D7AD01" w14:textId="77777777" w:rsidR="00A67183" w:rsidRDefault="00A67183" w:rsidP="00C814C8">
            <w:pPr>
              <w:spacing w:after="120"/>
              <w:contextualSpacing/>
              <w:jc w:val="both"/>
            </w:pPr>
          </w:p>
          <w:p w14:paraId="03EE147A" w14:textId="77777777" w:rsidR="00173E5A" w:rsidRPr="00173E5A" w:rsidRDefault="00173E5A" w:rsidP="00173E5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73E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1.5. </w:t>
            </w:r>
            <w:r w:rsidRPr="00173E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73E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Исключение розничных сервисов быстрых переводов (M2M)</w:t>
            </w:r>
          </w:p>
          <w:p w14:paraId="5F94414B" w14:textId="77777777" w:rsidR="00173E5A" w:rsidRPr="00173E5A" w:rsidRDefault="00173E5A" w:rsidP="00173E5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5599C432" w14:textId="77777777" w:rsidR="00173E5A" w:rsidRPr="00173E5A" w:rsidRDefault="00173E5A" w:rsidP="00173E5A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73E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1.5.1. Ограничение круга депонентов и целевой статус Депозитария</w:t>
            </w:r>
          </w:p>
          <w:p w14:paraId="070885DD" w14:textId="77777777" w:rsidR="00173E5A" w:rsidRPr="00173E5A" w:rsidRDefault="00173E5A" w:rsidP="00173E5A">
            <w:pPr>
              <w:ind w:left="851" w:hanging="85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3E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Депозитарий осуществляет профессиональную деятельность на рынке ценных бумаг в качестве специализированного депозитария и обслуживает только юридических лиц (включая управляющие компании, негосударственные пенсионные фонды, страховые организации). Депозитарий не открывает торговые, инвестиционные и иные клиентские счета депо физическим лицам, за исключением случаев, предусмотренных пунктом 1.5.2. настоящих Условий.</w:t>
            </w:r>
          </w:p>
          <w:p w14:paraId="6D041EA3" w14:textId="77777777" w:rsidR="00173E5A" w:rsidRPr="00173E5A" w:rsidRDefault="00173E5A" w:rsidP="00173E5A">
            <w:pPr>
              <w:ind w:left="85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3E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связи с отсутствием открытых торговых счетов депо физических лиц, требования Указания Банка России от 27.03.2026 № 7317-У в Депозитарии не применяются.</w:t>
            </w:r>
          </w:p>
          <w:p w14:paraId="52184BA0" w14:textId="77777777" w:rsidR="00173E5A" w:rsidRPr="00173E5A" w:rsidRDefault="00173E5A" w:rsidP="00173E5A">
            <w:pPr>
              <w:ind w:left="85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E49497E" w14:textId="77777777" w:rsidR="00173E5A" w:rsidRPr="00173E5A" w:rsidRDefault="00173E5A" w:rsidP="00173E5A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73E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1.5.2. Исключения для транзитных субсчетов</w:t>
            </w:r>
          </w:p>
          <w:p w14:paraId="6C9547E1" w14:textId="77777777" w:rsidR="00173E5A" w:rsidRPr="00173E5A" w:rsidRDefault="00173E5A" w:rsidP="00173E5A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3E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Основанием для появления в учете Депозитария физических лиц является открытие субсчетов депо на имя таких лиц в рамках транзитного счета депо Управляющей компании. Данные субсчета открываются для целевого учета прав на ценные бумаги, передаваемые в оплату инвестиционных паев при формировании паевого инвестиционного фонда или выдаче дополнительных инвестиционных паев, в соответствии со статьей 13.2 Федерального закона № 156-ФЗ «Об инвестиционных фондах».</w:t>
            </w:r>
          </w:p>
          <w:p w14:paraId="35F36C2A" w14:textId="77777777" w:rsidR="00173E5A" w:rsidRPr="00173E5A" w:rsidRDefault="00173E5A" w:rsidP="00173E5A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89509D" w14:textId="77777777" w:rsidR="00173E5A" w:rsidRPr="00173E5A" w:rsidRDefault="00173E5A" w:rsidP="00173E5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73E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1.5.3. Отказ от участия в сервисах быстрых переводов (M2M)</w:t>
            </w:r>
          </w:p>
          <w:p w14:paraId="6CE66A34" w14:textId="77777777" w:rsidR="00173E5A" w:rsidRPr="00173E5A" w:rsidRDefault="00173E5A" w:rsidP="00173E5A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3E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Депозитарий не является участником, не осуществляет технологическое подключение и не поддерживает исполнение операций через розничные платежные шлюзы, системы мгновенных междепозитарных/межброкерских переводов ценных бумаг физических лиц между собственными счетами (сервисы класса M2M / «myself-to-myself», включая систему «МОЕХ МОСТ» и ее аналоги).</w:t>
            </w:r>
            <w:r w:rsidRPr="00173E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  <w:p w14:paraId="5E853E8E" w14:textId="77777777" w:rsidR="00173E5A" w:rsidRPr="00173E5A" w:rsidRDefault="00173E5A" w:rsidP="00173E5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73E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1.5.4. Исключение автоматических и безакцептных зачислений</w:t>
            </w:r>
          </w:p>
          <w:p w14:paraId="38BDBC8E" w14:textId="77777777" w:rsidR="00173E5A" w:rsidRPr="00173E5A" w:rsidRDefault="00173E5A" w:rsidP="00173E5A">
            <w:pPr>
              <w:ind w:left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3E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Любые операции по движению ценных бумаг (включая зачисление активов) по транзитному счету депо Управляющей компании и открытым к нему субсчетам депо физических лиц проводятся исключительно при наличии встречных, надлежащим образом оформленных поручений (распоряжений) Управляющей компании и инициатора перевода. Проведение автоматических, ускоренных или безакцептных процедур зачисления активов без ручной верификации и предоставления отдельных распоряжений исключено.</w:t>
            </w:r>
          </w:p>
          <w:p w14:paraId="47B55320" w14:textId="72856E87" w:rsidR="00CC71F5" w:rsidRDefault="00CC71F5" w:rsidP="00C814C8">
            <w:pPr>
              <w:spacing w:after="120"/>
              <w:contextualSpacing/>
              <w:jc w:val="both"/>
            </w:pPr>
          </w:p>
          <w:p w14:paraId="56E65F9A" w14:textId="1242D96E" w:rsidR="00284523" w:rsidRDefault="00284523" w:rsidP="00C814C8">
            <w:pPr>
              <w:spacing w:after="120"/>
              <w:contextualSpacing/>
              <w:jc w:val="both"/>
            </w:pPr>
          </w:p>
        </w:tc>
      </w:tr>
    </w:tbl>
    <w:p w14:paraId="088B66EF" w14:textId="77777777" w:rsidR="00C814C8" w:rsidRPr="00C814C8" w:rsidRDefault="00C814C8" w:rsidP="00C814C8">
      <w:pPr>
        <w:spacing w:after="120"/>
        <w:ind w:firstLine="708"/>
        <w:contextualSpacing/>
        <w:jc w:val="both"/>
      </w:pPr>
    </w:p>
    <w:sectPr w:rsidR="00C814C8" w:rsidRPr="00C814C8" w:rsidSect="006C1E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A7659"/>
    <w:multiLevelType w:val="hybridMultilevel"/>
    <w:tmpl w:val="20EA2B04"/>
    <w:lvl w:ilvl="0" w:tplc="F386F7D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D36097"/>
    <w:multiLevelType w:val="hybridMultilevel"/>
    <w:tmpl w:val="107CA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937253">
    <w:abstractNumId w:val="1"/>
  </w:num>
  <w:num w:numId="2" w16cid:durableId="385494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4C8"/>
    <w:rsid w:val="0000496B"/>
    <w:rsid w:val="00075772"/>
    <w:rsid w:val="001711A3"/>
    <w:rsid w:val="00173E5A"/>
    <w:rsid w:val="001C7DFB"/>
    <w:rsid w:val="001D7708"/>
    <w:rsid w:val="00284523"/>
    <w:rsid w:val="0028754E"/>
    <w:rsid w:val="002B4AEA"/>
    <w:rsid w:val="002B5F38"/>
    <w:rsid w:val="003046CA"/>
    <w:rsid w:val="00346536"/>
    <w:rsid w:val="0034763C"/>
    <w:rsid w:val="00392F9C"/>
    <w:rsid w:val="004924C9"/>
    <w:rsid w:val="004A4081"/>
    <w:rsid w:val="004C4317"/>
    <w:rsid w:val="004C5038"/>
    <w:rsid w:val="00541008"/>
    <w:rsid w:val="0059370F"/>
    <w:rsid w:val="005F62DA"/>
    <w:rsid w:val="00623C9C"/>
    <w:rsid w:val="0066113E"/>
    <w:rsid w:val="006A3B28"/>
    <w:rsid w:val="006C1EAF"/>
    <w:rsid w:val="0071513B"/>
    <w:rsid w:val="00717BC6"/>
    <w:rsid w:val="007244DD"/>
    <w:rsid w:val="007479FA"/>
    <w:rsid w:val="00805298"/>
    <w:rsid w:val="00806A7B"/>
    <w:rsid w:val="008140DA"/>
    <w:rsid w:val="008347E6"/>
    <w:rsid w:val="00857F91"/>
    <w:rsid w:val="00873CF5"/>
    <w:rsid w:val="00880CA2"/>
    <w:rsid w:val="008C2EF4"/>
    <w:rsid w:val="008D19C4"/>
    <w:rsid w:val="008E41DB"/>
    <w:rsid w:val="00954FB0"/>
    <w:rsid w:val="00975E2C"/>
    <w:rsid w:val="00A13AE7"/>
    <w:rsid w:val="00A44878"/>
    <w:rsid w:val="00A46539"/>
    <w:rsid w:val="00A67183"/>
    <w:rsid w:val="00AF1B6A"/>
    <w:rsid w:val="00B02F36"/>
    <w:rsid w:val="00B53F6A"/>
    <w:rsid w:val="00BD2A8B"/>
    <w:rsid w:val="00C17304"/>
    <w:rsid w:val="00C524EB"/>
    <w:rsid w:val="00C70360"/>
    <w:rsid w:val="00C814C8"/>
    <w:rsid w:val="00CC71F5"/>
    <w:rsid w:val="00D042A1"/>
    <w:rsid w:val="00D401E8"/>
    <w:rsid w:val="00D46194"/>
    <w:rsid w:val="00D52658"/>
    <w:rsid w:val="00D67501"/>
    <w:rsid w:val="00D747C8"/>
    <w:rsid w:val="00D90789"/>
    <w:rsid w:val="00DF27D0"/>
    <w:rsid w:val="00E01A05"/>
    <w:rsid w:val="00E03B92"/>
    <w:rsid w:val="00E05232"/>
    <w:rsid w:val="00E530D7"/>
    <w:rsid w:val="00E63FA4"/>
    <w:rsid w:val="00EF4EED"/>
    <w:rsid w:val="00F02FB0"/>
    <w:rsid w:val="00F06979"/>
    <w:rsid w:val="00F33E01"/>
    <w:rsid w:val="00F9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655442"/>
  <w15:chartTrackingRefBased/>
  <w15:docId w15:val="{2B3E86B7-E7D1-4D1F-9CCC-72A35218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1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1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14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1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14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1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1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1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1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14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14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14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14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14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14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14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14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14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1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1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1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1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1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14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14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14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14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14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14C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84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84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845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Tolstohlebov</dc:creator>
  <cp:keywords/>
  <dc:description/>
  <cp:lastModifiedBy>Sergey Tolstohlebov</cp:lastModifiedBy>
  <cp:revision>6</cp:revision>
  <cp:lastPrinted>2025-10-07T16:11:00Z</cp:lastPrinted>
  <dcterms:created xsi:type="dcterms:W3CDTF">2026-08-13T14:45:00Z</dcterms:created>
  <dcterms:modified xsi:type="dcterms:W3CDTF">2026-08-13T16:18:00Z</dcterms:modified>
</cp:coreProperties>
</file>